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EA" w:rsidRDefault="00CA2BEA" w:rsidP="00CA2BEA">
      <w:pPr>
        <w:pStyle w:val="align-justify"/>
        <w:spacing w:before="0" w:beforeAutospacing="0" w:after="0" w:afterAutospacing="0"/>
        <w:jc w:val="center"/>
        <w:textAlignment w:val="baseline"/>
        <w:rPr>
          <w:b/>
          <w:sz w:val="30"/>
          <w:szCs w:val="30"/>
        </w:rPr>
      </w:pPr>
      <w:r w:rsidRPr="00EF28BE">
        <w:rPr>
          <w:b/>
          <w:sz w:val="30"/>
          <w:szCs w:val="30"/>
        </w:rPr>
        <w:t>Всё, что Вы должны помнить о дифтерии и столбняке</w:t>
      </w:r>
    </w:p>
    <w:p w:rsidR="00DB4B30" w:rsidRPr="00EF28BE" w:rsidRDefault="00DB4B30" w:rsidP="00CA2BEA">
      <w:pPr>
        <w:pStyle w:val="align-justify"/>
        <w:spacing w:before="0" w:beforeAutospacing="0" w:after="0" w:afterAutospacing="0"/>
        <w:jc w:val="center"/>
        <w:textAlignment w:val="baseline"/>
        <w:rPr>
          <w:b/>
          <w:sz w:val="30"/>
          <w:szCs w:val="30"/>
        </w:rPr>
      </w:pPr>
    </w:p>
    <w:p w:rsidR="00CA2BEA" w:rsidRPr="00EF28BE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F28BE">
        <w:rPr>
          <w:sz w:val="30"/>
          <w:szCs w:val="30"/>
        </w:rPr>
        <w:t>Ежегодно в мире продолжают регистрироваться десятки тысяч случаев дифтерии и столбняка. По данным Всемирной организа</w:t>
      </w:r>
      <w:r w:rsidR="001D4A89">
        <w:rPr>
          <w:sz w:val="30"/>
          <w:szCs w:val="30"/>
        </w:rPr>
        <w:t>ции здравоохранения (ВОЗ) в 2019</w:t>
      </w:r>
      <w:r w:rsidRPr="00EF28BE">
        <w:rPr>
          <w:sz w:val="30"/>
          <w:szCs w:val="30"/>
        </w:rPr>
        <w:t xml:space="preserve"> году заболело дифтерией более 16,4 тысяч человек, столбняком – более 12,4 тысяч. </w:t>
      </w:r>
    </w:p>
    <w:p w:rsidR="00CA2BEA" w:rsidRPr="00CA2BEA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CA2BE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Дифтерия</w:t>
      </w:r>
      <w:r w:rsidRPr="00CA2B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CA2BEA" w:rsidRPr="00C05ED8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28BE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у человека отсутствует иммунитет, то попадание в организм возбудителя дифтерии Corynebacterium diphtheria и выделение им дифтерийного токсина приводит 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аще всего к острому воспалению верхних дыхательных путей, преимущественно ротоглотки (примерно 90% случаев), носа. Возможно поражение кожи в местах ее повреждения, глаз или половых органов. </w:t>
      </w:r>
    </w:p>
    <w:p w:rsidR="00CA2BEA" w:rsidRDefault="00CA2BEA" w:rsidP="00CA2BE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Дифтерийный токсин </w:t>
      </w:r>
      <w:r w:rsidRPr="00561371">
        <w:rPr>
          <w:sz w:val="30"/>
          <w:szCs w:val="30"/>
        </w:rPr>
        <w:t xml:space="preserve">вызывает образование болезненных плотных пленок (скопление </w:t>
      </w:r>
      <w:proofErr w:type="spellStart"/>
      <w:r>
        <w:rPr>
          <w:sz w:val="30"/>
          <w:szCs w:val="30"/>
        </w:rPr>
        <w:t>некротизированных</w:t>
      </w:r>
      <w:proofErr w:type="spellEnd"/>
      <w:r w:rsidRPr="00561371">
        <w:rPr>
          <w:sz w:val="30"/>
          <w:szCs w:val="30"/>
        </w:rPr>
        <w:t xml:space="preserve"> </w:t>
      </w:r>
      <w:r w:rsidRPr="0014500A">
        <w:rPr>
          <w:sz w:val="30"/>
          <w:szCs w:val="30"/>
        </w:rPr>
        <w:t>тканей) на задней стенке горла и на миндалинах, затрудняя глотание и дыхание</w:t>
      </w:r>
      <w:r>
        <w:rPr>
          <w:sz w:val="30"/>
          <w:szCs w:val="30"/>
        </w:rPr>
        <w:t>, приводя к развитию так называемого дифтерийного крупа</w:t>
      </w:r>
      <w:r w:rsidRPr="0014500A">
        <w:rPr>
          <w:sz w:val="30"/>
          <w:szCs w:val="30"/>
        </w:rPr>
        <w:t>, кроме того</w:t>
      </w:r>
      <w:r>
        <w:rPr>
          <w:sz w:val="30"/>
          <w:szCs w:val="30"/>
        </w:rPr>
        <w:t>,</w:t>
      </w:r>
      <w:r w:rsidRPr="0014500A">
        <w:rPr>
          <w:sz w:val="30"/>
          <w:szCs w:val="30"/>
        </w:rPr>
        <w:t xml:space="preserve"> </w:t>
      </w:r>
      <w:r>
        <w:rPr>
          <w:sz w:val="30"/>
          <w:szCs w:val="30"/>
        </w:rPr>
        <w:t>поражает</w:t>
      </w:r>
      <w:r w:rsidRPr="0014500A">
        <w:rPr>
          <w:sz w:val="30"/>
          <w:szCs w:val="30"/>
        </w:rPr>
        <w:t xml:space="preserve"> нервную, сердечно-сосудистую и выд</w:t>
      </w:r>
      <w:r>
        <w:rPr>
          <w:sz w:val="30"/>
          <w:szCs w:val="30"/>
        </w:rPr>
        <w:t>елительную системы, тем самым представляя</w:t>
      </w:r>
      <w:r w:rsidRPr="0014500A">
        <w:rPr>
          <w:sz w:val="30"/>
          <w:szCs w:val="30"/>
        </w:rPr>
        <w:t xml:space="preserve"> опасность для здоровья и жизни.</w:t>
      </w:r>
      <w:r>
        <w:rPr>
          <w:sz w:val="30"/>
          <w:szCs w:val="30"/>
        </w:rPr>
        <w:t xml:space="preserve"> </w:t>
      </w:r>
    </w:p>
    <w:p w:rsidR="00CA2BEA" w:rsidRDefault="00CA2BEA" w:rsidP="00CA2BE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Характерной особенностью заболевания является возможность формирования так называемого носительства возбудителя дифтерии, когда симптоматика отсутствует или минимальна и практически не доставляет проблем человеку. Однако каждый носитель возбудителя дифтерии, порой сам того не подозревая, становится опасным для окружающих его людей, и может заразить большое количество человек.</w:t>
      </w:r>
    </w:p>
    <w:p w:rsidR="00CA2BEA" w:rsidRDefault="00CA2BEA" w:rsidP="00CA2BE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32165D">
        <w:rPr>
          <w:iCs/>
          <w:sz w:val="30"/>
          <w:szCs w:val="30"/>
        </w:rPr>
        <w:t>Передаётся возбудитель инфекции от человека к человеку воздушно-капельным путём</w:t>
      </w:r>
      <w:r>
        <w:rPr>
          <w:iCs/>
          <w:sz w:val="30"/>
          <w:szCs w:val="30"/>
        </w:rPr>
        <w:t xml:space="preserve"> </w:t>
      </w:r>
      <w:r w:rsidRPr="0032165D">
        <w:rPr>
          <w:iCs/>
          <w:sz w:val="30"/>
          <w:szCs w:val="30"/>
        </w:rPr>
        <w:t>при чихании, кашле, разговоре</w:t>
      </w:r>
      <w:r>
        <w:rPr>
          <w:iCs/>
          <w:sz w:val="30"/>
          <w:szCs w:val="30"/>
        </w:rPr>
        <w:t>.</w:t>
      </w:r>
      <w:r w:rsidRPr="0014500A">
        <w:rPr>
          <w:sz w:val="30"/>
          <w:szCs w:val="30"/>
        </w:rPr>
        <w:t xml:space="preserve"> Возмож</w:t>
      </w:r>
      <w:r>
        <w:rPr>
          <w:sz w:val="30"/>
          <w:szCs w:val="30"/>
        </w:rPr>
        <w:t>на</w:t>
      </w:r>
      <w:r w:rsidRPr="001450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передача возбудителя </w:t>
      </w:r>
      <w:r w:rsidRPr="0014500A">
        <w:rPr>
          <w:sz w:val="30"/>
          <w:szCs w:val="30"/>
        </w:rPr>
        <w:t>контактно-бытов</w:t>
      </w:r>
      <w:r>
        <w:rPr>
          <w:sz w:val="30"/>
          <w:szCs w:val="30"/>
        </w:rPr>
        <w:t>ым</w:t>
      </w:r>
      <w:r w:rsidRPr="0014500A">
        <w:rPr>
          <w:sz w:val="30"/>
          <w:szCs w:val="30"/>
        </w:rPr>
        <w:t xml:space="preserve"> пу</w:t>
      </w:r>
      <w:r>
        <w:rPr>
          <w:sz w:val="30"/>
          <w:szCs w:val="30"/>
        </w:rPr>
        <w:t>тем</w:t>
      </w:r>
      <w:r w:rsidRPr="0014500A">
        <w:rPr>
          <w:sz w:val="30"/>
          <w:szCs w:val="30"/>
        </w:rPr>
        <w:t xml:space="preserve"> через предметы обихода</w:t>
      </w:r>
      <w:r>
        <w:rPr>
          <w:sz w:val="30"/>
          <w:szCs w:val="30"/>
        </w:rPr>
        <w:t xml:space="preserve"> и возникновение кожных форм дифтерии</w:t>
      </w:r>
      <w:r w:rsidRPr="0014500A">
        <w:rPr>
          <w:sz w:val="30"/>
          <w:szCs w:val="30"/>
        </w:rPr>
        <w:t xml:space="preserve">, </w:t>
      </w:r>
      <w:r>
        <w:rPr>
          <w:sz w:val="30"/>
          <w:szCs w:val="30"/>
        </w:rPr>
        <w:t>что чаще отмечается в странах с жарким климатом.</w:t>
      </w:r>
    </w:p>
    <w:p w:rsidR="00CA2BEA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Инкубационный период дифтерии длится от 2 до 10 дней.</w:t>
      </w:r>
      <w:r w:rsidRPr="00561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A2BEA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Поскольку единственным способом лечения дифтерии, позволяющим добиться выздоровления и избежать необратимых последствий вплоть до летального исхода, является безотлагательное введение противодифтерийной сыворотки, то своевременное установление диагноза и неотложная госпитализация являются жизненно важными.</w:t>
      </w:r>
    </w:p>
    <w:p w:rsidR="00CA2BEA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Вакцинация против дифтерии и даже перенесенное заболевание не приводит к формированию стойкого пожизненного иммунитета, со временем происходит его угасание. Поэтому вакцинация против дифтерии проводится на протяжении всей жизни человека.</w:t>
      </w:r>
    </w:p>
    <w:p w:rsidR="00CA2BEA" w:rsidRDefault="00CA2BEA" w:rsidP="00CA2B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E067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Столбняк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:rsidR="00CA2BEA" w:rsidRDefault="00CA2BEA" w:rsidP="00CA2B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</w:t>
      </w:r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нфекционное заболевание, вызываемое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токсигенными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бактериями </w:t>
      </w:r>
      <w:proofErr w:type="spellStart"/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>Clostridium</w:t>
      </w:r>
      <w:proofErr w:type="spellEnd"/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>tetani</w:t>
      </w:r>
      <w:proofErr w:type="spellEnd"/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передается от человека к человеку. </w:t>
      </w:r>
    </w:p>
    <w:p w:rsidR="00CA2BEA" w:rsidRPr="006F4F6E" w:rsidRDefault="00CA2BEA" w:rsidP="00CA2B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Важной особенностью возбудителя является его способность образовывать споры, которые могут сохранять жизнеспособность годами, поскольку являются </w:t>
      </w:r>
      <w:r w:rsidRPr="006F4F6E">
        <w:rPr>
          <w:rFonts w:ascii="Times New Roman" w:hAnsi="Times New Roman" w:cs="Times New Roman"/>
          <w:sz w:val="30"/>
          <w:szCs w:val="30"/>
        </w:rPr>
        <w:t>устойчив</w:t>
      </w:r>
      <w:r>
        <w:rPr>
          <w:rFonts w:ascii="Times New Roman" w:hAnsi="Times New Roman" w:cs="Times New Roman"/>
          <w:sz w:val="30"/>
          <w:szCs w:val="30"/>
        </w:rPr>
        <w:t>ыми</w:t>
      </w:r>
      <w:r w:rsidRPr="006F4F6E">
        <w:rPr>
          <w:rFonts w:ascii="Times New Roman" w:hAnsi="Times New Roman" w:cs="Times New Roman"/>
          <w:sz w:val="30"/>
          <w:szCs w:val="30"/>
        </w:rPr>
        <w:t xml:space="preserve"> к </w:t>
      </w:r>
      <w:r>
        <w:rPr>
          <w:rFonts w:ascii="Times New Roman" w:hAnsi="Times New Roman" w:cs="Times New Roman"/>
          <w:sz w:val="30"/>
          <w:szCs w:val="30"/>
        </w:rPr>
        <w:t xml:space="preserve">действию </w:t>
      </w:r>
      <w:r w:rsidRPr="006F4F6E">
        <w:rPr>
          <w:rFonts w:ascii="Times New Roman" w:hAnsi="Times New Roman" w:cs="Times New Roman"/>
          <w:sz w:val="30"/>
          <w:szCs w:val="30"/>
        </w:rPr>
        <w:t>высоки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6F4F6E">
        <w:rPr>
          <w:rFonts w:ascii="Times New Roman" w:hAnsi="Times New Roman" w:cs="Times New Roman"/>
          <w:sz w:val="30"/>
          <w:szCs w:val="30"/>
        </w:rPr>
        <w:t xml:space="preserve"> температур и большинству антисептиков. Споры бактерии обнаруживаются в окружающей среде – в почве, на поверхности ржавых инструментов, в фекалиях животных, человека. Максимально неблагополучны в этом плане животноводческие и фермерские районы: в хорошо унавоженных почвах обсемененность </w:t>
      </w:r>
      <w:proofErr w:type="spellStart"/>
      <w:r w:rsidRPr="006F4F6E">
        <w:rPr>
          <w:rFonts w:ascii="Times New Roman" w:hAnsi="Times New Roman" w:cs="Times New Roman"/>
          <w:sz w:val="30"/>
          <w:szCs w:val="30"/>
        </w:rPr>
        <w:t>Clostridium</w:t>
      </w:r>
      <w:proofErr w:type="spellEnd"/>
      <w:r w:rsidRPr="006F4F6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F4F6E">
        <w:rPr>
          <w:rFonts w:ascii="Times New Roman" w:hAnsi="Times New Roman" w:cs="Times New Roman"/>
          <w:sz w:val="30"/>
          <w:szCs w:val="30"/>
        </w:rPr>
        <w:t>tetani</w:t>
      </w:r>
      <w:proofErr w:type="spellEnd"/>
      <w:r w:rsidRPr="006F4F6E">
        <w:rPr>
          <w:rFonts w:ascii="Times New Roman" w:hAnsi="Times New Roman" w:cs="Times New Roman"/>
          <w:sz w:val="30"/>
          <w:szCs w:val="30"/>
        </w:rPr>
        <w:t xml:space="preserve"> приближается к 100%.</w:t>
      </w:r>
    </w:p>
    <w:p w:rsidR="00CA2BEA" w:rsidRPr="008175B5" w:rsidRDefault="00CA2BEA" w:rsidP="00CA2BE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Столбняк</w:t>
      </w:r>
      <w:r w:rsidRPr="00530212">
        <w:rPr>
          <w:sz w:val="30"/>
          <w:szCs w:val="30"/>
        </w:rPr>
        <w:t xml:space="preserve"> </w:t>
      </w:r>
      <w:r>
        <w:rPr>
          <w:sz w:val="30"/>
          <w:szCs w:val="30"/>
        </w:rPr>
        <w:t>называют</w:t>
      </w:r>
      <w:r w:rsidRPr="00530212">
        <w:rPr>
          <w:sz w:val="30"/>
          <w:szCs w:val="30"/>
        </w:rPr>
        <w:t xml:space="preserve"> «болезнь</w:t>
      </w:r>
      <w:r>
        <w:rPr>
          <w:sz w:val="30"/>
          <w:szCs w:val="30"/>
        </w:rPr>
        <w:t>ю</w:t>
      </w:r>
      <w:r w:rsidRPr="00530212">
        <w:rPr>
          <w:sz w:val="30"/>
          <w:szCs w:val="30"/>
        </w:rPr>
        <w:t xml:space="preserve"> босых ног».</w:t>
      </w:r>
      <w:r>
        <w:rPr>
          <w:sz w:val="30"/>
          <w:szCs w:val="30"/>
        </w:rPr>
        <w:t xml:space="preserve"> </w:t>
      </w:r>
      <w:r w:rsidRPr="008175B5">
        <w:rPr>
          <w:sz w:val="30"/>
          <w:szCs w:val="30"/>
        </w:rPr>
        <w:t>Особенн</w:t>
      </w:r>
      <w:r>
        <w:rPr>
          <w:sz w:val="30"/>
          <w:szCs w:val="30"/>
        </w:rPr>
        <w:t>о</w:t>
      </w:r>
      <w:r w:rsidRPr="008175B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опасным является </w:t>
      </w:r>
      <w:r w:rsidRPr="008175B5">
        <w:rPr>
          <w:sz w:val="30"/>
          <w:szCs w:val="30"/>
        </w:rPr>
        <w:t>ранение ржавым гвоздем или иглой</w:t>
      </w:r>
      <w:r>
        <w:rPr>
          <w:sz w:val="30"/>
          <w:szCs w:val="30"/>
        </w:rPr>
        <w:t xml:space="preserve">, колючей проволокой: </w:t>
      </w:r>
      <w:r w:rsidRPr="008175B5">
        <w:rPr>
          <w:sz w:val="30"/>
          <w:szCs w:val="30"/>
        </w:rPr>
        <w:t xml:space="preserve">чем большей коррозии подвергся металл, тем с большей вероятностью </w:t>
      </w:r>
      <w:r>
        <w:rPr>
          <w:sz w:val="30"/>
          <w:szCs w:val="30"/>
        </w:rPr>
        <w:t xml:space="preserve">там присутствует </w:t>
      </w:r>
      <w:r w:rsidRPr="008175B5">
        <w:rPr>
          <w:sz w:val="30"/>
          <w:szCs w:val="30"/>
        </w:rPr>
        <w:t xml:space="preserve">болезнетворная </w:t>
      </w:r>
      <w:r>
        <w:rPr>
          <w:sz w:val="30"/>
          <w:szCs w:val="30"/>
        </w:rPr>
        <w:t>бактерия.</w:t>
      </w:r>
      <w:r w:rsidRPr="008175B5">
        <w:rPr>
          <w:sz w:val="30"/>
          <w:szCs w:val="30"/>
        </w:rPr>
        <w:t xml:space="preserve"> А глубокий укол при узком входном отверстии раны гарантирует </w:t>
      </w:r>
      <w:r>
        <w:rPr>
          <w:sz w:val="30"/>
          <w:szCs w:val="30"/>
        </w:rPr>
        <w:t>возбудителю оптимальные условия для развития</w:t>
      </w:r>
      <w:r w:rsidRPr="008175B5">
        <w:rPr>
          <w:sz w:val="30"/>
          <w:szCs w:val="30"/>
        </w:rPr>
        <w:t xml:space="preserve">. </w:t>
      </w:r>
    </w:p>
    <w:p w:rsidR="00CA2BEA" w:rsidRDefault="00CA2BEA" w:rsidP="00CA2BE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75B5">
        <w:rPr>
          <w:sz w:val="30"/>
          <w:szCs w:val="30"/>
        </w:rPr>
        <w:t xml:space="preserve">2/3 всех случаев заражения столбняком наблюдается в мирное время у вполне благополучных людей, </w:t>
      </w:r>
      <w:r>
        <w:rPr>
          <w:sz w:val="30"/>
          <w:szCs w:val="30"/>
        </w:rPr>
        <w:t xml:space="preserve">которые </w:t>
      </w:r>
      <w:r w:rsidRPr="008175B5">
        <w:rPr>
          <w:sz w:val="30"/>
          <w:szCs w:val="30"/>
        </w:rPr>
        <w:t>заняты в сельском хозяйстве, и получи</w:t>
      </w:r>
      <w:r>
        <w:rPr>
          <w:sz w:val="30"/>
          <w:szCs w:val="30"/>
        </w:rPr>
        <w:t>ли</w:t>
      </w:r>
      <w:r w:rsidRPr="008175B5">
        <w:rPr>
          <w:sz w:val="30"/>
          <w:szCs w:val="30"/>
        </w:rPr>
        <w:t xml:space="preserve"> любые ранения колющими и режущими предметами, сельскохозяйственным инвентарем в ходе работ с землей. 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561371">
        <w:rPr>
          <w:sz w:val="30"/>
          <w:szCs w:val="30"/>
        </w:rPr>
        <w:t>Споры возбудителя столбняка могут попасть в организм человека через</w:t>
      </w:r>
      <w:r>
        <w:rPr>
          <w:sz w:val="30"/>
          <w:szCs w:val="30"/>
        </w:rPr>
        <w:t xml:space="preserve"> </w:t>
      </w:r>
      <w:r w:rsidRPr="00561371">
        <w:rPr>
          <w:sz w:val="30"/>
          <w:szCs w:val="30"/>
        </w:rPr>
        <w:t>повреждения на коже: ссадины, ца</w:t>
      </w:r>
      <w:r>
        <w:rPr>
          <w:sz w:val="30"/>
          <w:szCs w:val="30"/>
        </w:rPr>
        <w:t xml:space="preserve">рапины, раны или укусы животных, при ожогах, </w:t>
      </w:r>
      <w:r w:rsidRPr="008175B5">
        <w:rPr>
          <w:sz w:val="30"/>
          <w:szCs w:val="30"/>
        </w:rPr>
        <w:t>обморожениях</w:t>
      </w:r>
      <w:r>
        <w:rPr>
          <w:sz w:val="30"/>
          <w:szCs w:val="30"/>
        </w:rPr>
        <w:t>, через пупочную ранку у новорожденных.</w:t>
      </w:r>
      <w:r w:rsidRPr="003D3B14">
        <w:rPr>
          <w:sz w:val="30"/>
          <w:szCs w:val="30"/>
        </w:rPr>
        <w:t xml:space="preserve"> </w:t>
      </w:r>
    </w:p>
    <w:p w:rsidR="00CA2BEA" w:rsidRPr="008175B5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817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опав в рану,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куда затруднен доступ кислорода, бактерия</w:t>
      </w:r>
      <w:r w:rsidRPr="00817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начинает развиваться, выделяя экзотоксин, состоящий из </w:t>
      </w:r>
      <w:proofErr w:type="spellStart"/>
      <w:r w:rsidRPr="008175B5">
        <w:rPr>
          <w:rFonts w:ascii="Times New Roman" w:eastAsia="Times New Roman" w:hAnsi="Times New Roman" w:cs="Times New Roman"/>
          <w:sz w:val="30"/>
          <w:szCs w:val="30"/>
          <w:lang w:eastAsia="ru-RU"/>
        </w:rPr>
        <w:t>тетанолизина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(разрушает кровь)</w:t>
      </w:r>
      <w:r w:rsidRPr="00817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8175B5">
        <w:rPr>
          <w:rFonts w:ascii="Times New Roman" w:eastAsia="Times New Roman" w:hAnsi="Times New Roman" w:cs="Times New Roman"/>
          <w:sz w:val="30"/>
          <w:szCs w:val="30"/>
          <w:lang w:eastAsia="ru-RU"/>
        </w:rPr>
        <w:t>тетаноспазмина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(вызывает болезненные мышечные спазмы всего тела).</w:t>
      </w:r>
    </w:p>
    <w:p w:rsidR="00CA2BEA" w:rsidRPr="00561371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Инкубационный период столбняка длится от 3 до 21 дня после инфицирования (в среднем, 14 дней). </w:t>
      </w:r>
    </w:p>
    <w:p w:rsidR="00CA2BEA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заболевании столбняком </w:t>
      </w:r>
      <w:r w:rsidRPr="00561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требуется неотложная медицинская помощь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условиях больничных организаций здравоохранения</w:t>
      </w:r>
      <w:r w:rsidRPr="0056137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2BEA" w:rsidRPr="008175B5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О</w:t>
      </w:r>
      <w:r w:rsidRPr="008175B5">
        <w:rPr>
          <w:sz w:val="30"/>
          <w:szCs w:val="30"/>
        </w:rPr>
        <w:t xml:space="preserve">т 1 до 8 человек из 10 заболевших столбняком умирает от остановки дыхания, а в случае выздоровления длительное время сохраняются нарушения </w:t>
      </w:r>
      <w:r>
        <w:rPr>
          <w:sz w:val="30"/>
          <w:szCs w:val="30"/>
        </w:rPr>
        <w:t>речи и памяти.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П</w:t>
      </w:r>
      <w:r w:rsidRPr="008175B5">
        <w:rPr>
          <w:sz w:val="30"/>
          <w:szCs w:val="30"/>
        </w:rPr>
        <w:t>осле перенесенного заболевания иммунитет против столбняк</w:t>
      </w:r>
      <w:r>
        <w:rPr>
          <w:sz w:val="30"/>
          <w:szCs w:val="30"/>
        </w:rPr>
        <w:t xml:space="preserve">а нестойкий и непродолжительный, возможно повторное инфицирование. </w:t>
      </w:r>
    </w:p>
    <w:p w:rsidR="00CA2BEA" w:rsidRPr="001D67C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1D67CA">
        <w:rPr>
          <w:sz w:val="30"/>
          <w:szCs w:val="30"/>
        </w:rPr>
        <w:t>Способ специфической профилактики столбняка только один – вакцинация столбнячным анатоксином.</w:t>
      </w:r>
    </w:p>
    <w:p w:rsidR="00CA2BEA" w:rsidRPr="00F33A52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b/>
          <w:i/>
          <w:sz w:val="30"/>
          <w:szCs w:val="30"/>
        </w:rPr>
      </w:pPr>
      <w:r w:rsidRPr="001D67CA">
        <w:rPr>
          <w:b/>
          <w:i/>
          <w:sz w:val="30"/>
          <w:szCs w:val="30"/>
        </w:rPr>
        <w:t>Прививка от дифтерии и столбняка как гарантия жизни.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33A52">
        <w:rPr>
          <w:sz w:val="30"/>
          <w:szCs w:val="30"/>
        </w:rPr>
        <w:t>Дифтерийный и столбнячный анатоксины, как самостоятельные иммунобиологические лекарственные средства, так и как компоненты комбинированных вакцин, полностью соответствуют всем требованиям ВОЗ по вакцинам.</w:t>
      </w:r>
      <w:r>
        <w:rPr>
          <w:sz w:val="30"/>
          <w:szCs w:val="30"/>
        </w:rPr>
        <w:t xml:space="preserve"> 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В Республике Беларусь вакцинация против дифтерии и столбняка проводится в рамках Национального календаря профилактических прививок:</w:t>
      </w:r>
    </w:p>
    <w:tbl>
      <w:tblPr>
        <w:tblStyle w:val="a5"/>
        <w:tblW w:w="0" w:type="auto"/>
        <w:tblInd w:w="1169" w:type="dxa"/>
        <w:tblLook w:val="04A0" w:firstRow="1" w:lastRow="0" w:firstColumn="1" w:lastColumn="0" w:noHBand="0" w:noVBand="1"/>
      </w:tblPr>
      <w:tblGrid>
        <w:gridCol w:w="2376"/>
        <w:gridCol w:w="2630"/>
        <w:gridCol w:w="2297"/>
      </w:tblGrid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возраст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дифтерия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столбняк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2 месяца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3 месяца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4 месяца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18 месяцев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11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</w:p>
        </w:tc>
      </w:tr>
      <w:tr w:rsidR="00CA2BEA" w:rsidRPr="00B76AC6" w:rsidTr="00DB3E3B">
        <w:trPr>
          <w:trHeight w:val="26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16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23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26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14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36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13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46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23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56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28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66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270"/>
        </w:trPr>
        <w:tc>
          <w:tcPr>
            <w:tcW w:w="2376" w:type="dxa"/>
          </w:tcPr>
          <w:p w:rsidR="00CA2BEA" w:rsidRDefault="00CA2BEA" w:rsidP="00DB3E3B">
            <w:pPr>
              <w:pStyle w:val="align-justify"/>
              <w:spacing w:before="0" w:after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другие возраста</w:t>
            </w:r>
          </w:p>
        </w:tc>
        <w:tc>
          <w:tcPr>
            <w:tcW w:w="4927" w:type="dxa"/>
            <w:gridSpan w:val="2"/>
          </w:tcPr>
          <w:p w:rsidR="00CA2BEA" w:rsidRPr="00B76AC6" w:rsidRDefault="00CA2BEA" w:rsidP="00DB3E3B">
            <w:pPr>
              <w:pStyle w:val="align-justify"/>
              <w:spacing w:before="0" w:after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 xml:space="preserve">по эпидемическим показаниям </w:t>
            </w:r>
          </w:p>
        </w:tc>
      </w:tr>
    </w:tbl>
    <w:p w:rsidR="00CA2BEA" w:rsidRDefault="00CA2BEA" w:rsidP="00CA2BEA">
      <w:pPr>
        <w:pStyle w:val="align-justify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</w:p>
    <w:p w:rsidR="00CA2BEA" w:rsidRDefault="00CA2BEA" w:rsidP="00CA2BEA">
      <w:pPr>
        <w:pStyle w:val="align-justify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Показатели коллективного иммунитета против дифтерии и столбняка нуждаются в поддержании на стабильном уровне, не снижающемся ниже 95-97%. 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История медицины демонстрирует неоспоримые факты данной позиции общественного здравоохранения.</w:t>
      </w:r>
    </w:p>
    <w:p w:rsidR="00CA2BEA" w:rsidRDefault="00CA2BEA" w:rsidP="00CA2BEA">
      <w:pPr>
        <w:pStyle w:val="align-justify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  <w:t>Увеличение в популяции количества лиц, не имеющих защитных уровней иммунитета к дифтерии и столбняку,</w:t>
      </w:r>
      <w:r w:rsidRPr="0016496E">
        <w:rPr>
          <w:sz w:val="30"/>
          <w:szCs w:val="30"/>
        </w:rPr>
        <w:t xml:space="preserve"> </w:t>
      </w:r>
      <w:r w:rsidRPr="0014500A">
        <w:rPr>
          <w:sz w:val="30"/>
          <w:szCs w:val="30"/>
        </w:rPr>
        <w:t xml:space="preserve">приводит к </w:t>
      </w:r>
      <w:r>
        <w:rPr>
          <w:sz w:val="30"/>
          <w:szCs w:val="30"/>
        </w:rPr>
        <w:t xml:space="preserve">росту </w:t>
      </w:r>
      <w:r w:rsidRPr="0014500A">
        <w:rPr>
          <w:sz w:val="30"/>
          <w:szCs w:val="30"/>
        </w:rPr>
        <w:t xml:space="preserve">заболеваемости, а </w:t>
      </w:r>
      <w:r>
        <w:rPr>
          <w:sz w:val="30"/>
          <w:szCs w:val="30"/>
        </w:rPr>
        <w:t xml:space="preserve">обеспечение высокого уровня </w:t>
      </w:r>
      <w:r w:rsidRPr="0014500A">
        <w:rPr>
          <w:sz w:val="30"/>
          <w:szCs w:val="30"/>
        </w:rPr>
        <w:t xml:space="preserve">охвата </w:t>
      </w:r>
      <w:r>
        <w:rPr>
          <w:sz w:val="30"/>
          <w:szCs w:val="30"/>
        </w:rPr>
        <w:t xml:space="preserve">прививками </w:t>
      </w:r>
      <w:r w:rsidRPr="0014500A">
        <w:rPr>
          <w:bCs/>
          <w:sz w:val="30"/>
          <w:szCs w:val="30"/>
        </w:rPr>
        <w:t>–</w:t>
      </w:r>
      <w:r w:rsidRPr="0014500A">
        <w:rPr>
          <w:sz w:val="30"/>
          <w:szCs w:val="30"/>
        </w:rPr>
        <w:t xml:space="preserve"> к прекращению </w:t>
      </w:r>
      <w:r>
        <w:rPr>
          <w:sz w:val="30"/>
          <w:szCs w:val="30"/>
        </w:rPr>
        <w:t>эпидемического распространения возбудителя, что ярко демонстрируют следующие примеры:</w:t>
      </w:r>
    </w:p>
    <w:p w:rsidR="00CA2BEA" w:rsidRPr="006F3A3E" w:rsidRDefault="00CA2BEA" w:rsidP="00CA2B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A3E">
        <w:rPr>
          <w:rFonts w:ascii="Times New Roman" w:hAnsi="Times New Roman" w:cs="Times New Roman"/>
          <w:sz w:val="30"/>
          <w:szCs w:val="30"/>
        </w:rPr>
        <w:t xml:space="preserve">снижение охвата вакцинацией против дифтерии до 30-40% в странах СНГ в 1990-1999 гг. и проникновение штаммов дифтерийных коринебактерий из Афганско-Пакистанского очага вызвало 140 тысяч случаев заболевания и 5 тысяч летальных исходов; </w:t>
      </w:r>
    </w:p>
    <w:p w:rsidR="00CA2BEA" w:rsidRDefault="00CA2BEA" w:rsidP="00CA2BEA">
      <w:pPr>
        <w:pStyle w:val="align-justify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  <w:t xml:space="preserve">снижение охвата профилактическими прививками против столбняка в США, в том числе по причинам отказов, в 1992-2000 г. привели к заболеванию столбняком почти у 400 человек, среди которых были и дети, не привитые по решению своих родителей. </w:t>
      </w:r>
    </w:p>
    <w:p w:rsidR="00CA2BEA" w:rsidRPr="00B42031" w:rsidRDefault="00CA2BEA" w:rsidP="00CA2B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F3A3E">
        <w:rPr>
          <w:rFonts w:ascii="Times New Roman" w:hAnsi="Times New Roman" w:cs="Times New Roman"/>
          <w:b/>
          <w:i/>
          <w:sz w:val="30"/>
          <w:szCs w:val="30"/>
        </w:rPr>
        <w:t>Важно!</w:t>
      </w:r>
    </w:p>
    <w:p w:rsidR="00CA2BEA" w:rsidRDefault="00CA2BEA" w:rsidP="00CA2BEA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Единственный способ сформировать и поддерживать на достаточном уровне иммунитет против дифтерии и столбняка – вакцинация, вопрос о целесообразности которой, не должен подниматься в принципе – прививаться однозначно</w:t>
      </w:r>
      <w:r w:rsidRPr="00890B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надо!</w:t>
      </w:r>
    </w:p>
    <w:p w:rsidR="00CA2BEA" w:rsidRPr="00890BD0" w:rsidRDefault="00CA2BEA" w:rsidP="00CA2BEA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 w:rsidRPr="00890BD0">
        <w:rPr>
          <w:rFonts w:ascii="Times New Roman" w:hAnsi="Times New Roman" w:cs="Times New Roman"/>
          <w:sz w:val="30"/>
          <w:szCs w:val="30"/>
        </w:rPr>
        <w:t>Взрослые! Не проводя своевременно вакцинацию против дифтерии, Вы утрачиваете иммунитет и можете заболеть той или иной формой дифтерии и стать источником инфекции для своих детей и близких.</w:t>
      </w:r>
    </w:p>
    <w:p w:rsidR="00CA2BEA" w:rsidRDefault="00CA2BEA" w:rsidP="00CA2BEA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Вам или Вашему ребенку врач предлагает сделать мазок из зева (носа) на дифтерию – не отказывайтесь!</w:t>
      </w:r>
    </w:p>
    <w:p w:rsidR="00CA2BEA" w:rsidRDefault="00CA2BEA" w:rsidP="00CA2BEA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Проводите полноценное лечение заболеваний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носо</w:t>
      </w:r>
      <w:proofErr w:type="spellEnd"/>
      <w:r>
        <w:rPr>
          <w:rFonts w:ascii="Times New Roman" w:hAnsi="Times New Roman" w:cs="Times New Roman"/>
          <w:sz w:val="30"/>
          <w:szCs w:val="30"/>
        </w:rPr>
        <w:t>- и ротоглотки.</w:t>
      </w:r>
    </w:p>
    <w:p w:rsidR="00CA2BEA" w:rsidRPr="006F3A3E" w:rsidRDefault="00CA2BEA" w:rsidP="00CA2BEA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медлите с обращением в медицинское учреждение в случае получения травм кожных покровов и слизистых оболочек разной степени тяжести, даже самых легких. Врач проведет обработку раны, при необходимости вакцинацию против столбняка и назначит дополнительное лечение.</w:t>
      </w:r>
    </w:p>
    <w:p w:rsidR="00CA2BEA" w:rsidRDefault="00CA2BEA" w:rsidP="00CA2B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A2BEA" w:rsidSect="00C0744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F5EB6"/>
    <w:multiLevelType w:val="hybridMultilevel"/>
    <w:tmpl w:val="5D4C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51"/>
    <w:rsid w:val="001D4A89"/>
    <w:rsid w:val="006E0FA8"/>
    <w:rsid w:val="006E28CE"/>
    <w:rsid w:val="00C63F2F"/>
    <w:rsid w:val="00C97151"/>
    <w:rsid w:val="00CA2BEA"/>
    <w:rsid w:val="00D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F2D19-1D71-479D-84D5-C6A7105A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justify">
    <w:name w:val="align-justify"/>
    <w:basedOn w:val="a"/>
    <w:rsid w:val="00CA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BEA"/>
    <w:pPr>
      <w:ind w:left="720"/>
      <w:contextualSpacing/>
    </w:pPr>
  </w:style>
  <w:style w:type="table" w:styleId="a5">
    <w:name w:val="Table Grid"/>
    <w:basedOn w:val="a1"/>
    <w:uiPriority w:val="59"/>
    <w:unhideWhenUsed/>
    <w:rsid w:val="00CA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Вероника Станиславовна</dc:creator>
  <cp:keywords/>
  <dc:description/>
  <cp:lastModifiedBy>User</cp:lastModifiedBy>
  <cp:revision>7</cp:revision>
  <cp:lastPrinted>2020-06-16T05:25:00Z</cp:lastPrinted>
  <dcterms:created xsi:type="dcterms:W3CDTF">2018-08-13T07:20:00Z</dcterms:created>
  <dcterms:modified xsi:type="dcterms:W3CDTF">2020-06-16T05:26:00Z</dcterms:modified>
</cp:coreProperties>
</file>